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750245389e1e51862e0f34fa8edf283fb9958e"/>
    <w:p>
      <w:pPr>
        <w:pStyle w:val="Heading1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уточнено, что команды просмотра сведений появляются после выбора записи; для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 </w:t>
      </w:r>
      <w:r>
        <w:t xml:space="preserve">кнопка скрыта, пока запись не выбрана, и может отсутствовать для записей без систематических индексов.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просмотра сведений о найденных записях в АРМ Каталогизатор дополнен описанием поведения кнопки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: пользователь сначала выбирает запись в результатах поиска, после чего открывает команду просмотра индексов. Если запись не выбрана,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5"/>
    <w:p>
      <w:pPr>
        <w:pStyle w:val="Heading3"/>
      </w:pPr>
      <w:r>
        <w:t xml:space="preserve">1.1. 🔗 Соответствует задача: I128-895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[I128-895]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[I128-1173] Пока не выделена запись, кнопка “Систематические шифры” скрыта</dc:title>
  <dc:creator/>
  <cp:keywords/>
  <dcterms:created xsi:type="dcterms:W3CDTF">2026-08-30T09:46:17Z</dcterms:created>
  <dcterms:modified xsi:type="dcterms:W3CDTF">2026-08-30T09:46:17Z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